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42B1" w:rsidRPr="0003265D" w:rsidRDefault="0003265D" w:rsidP="0003265D">
      <w:pPr>
        <w:pStyle w:val="NoSpacing"/>
        <w:rPr>
          <w:rFonts w:ascii="Times New Roman" w:hAnsi="Times New Roman" w:cs="Times New Roman"/>
        </w:rPr>
      </w:pPr>
      <w:r w:rsidRPr="0003265D">
        <w:rPr>
          <w:rFonts w:ascii="Times New Roman" w:hAnsi="Times New Roman" w:cs="Times New Roman"/>
        </w:rPr>
        <w:t>ROMÂNIA</w:t>
      </w:r>
    </w:p>
    <w:p w:rsidR="0003265D" w:rsidRPr="0003265D" w:rsidRDefault="0003265D" w:rsidP="0003265D">
      <w:pPr>
        <w:pStyle w:val="NoSpacing"/>
        <w:rPr>
          <w:rFonts w:ascii="Times New Roman" w:hAnsi="Times New Roman" w:cs="Times New Roman"/>
        </w:rPr>
      </w:pPr>
      <w:r w:rsidRPr="0003265D">
        <w:rPr>
          <w:rFonts w:ascii="Times New Roman" w:hAnsi="Times New Roman" w:cs="Times New Roman"/>
        </w:rPr>
        <w:t>JUDEȚUL VASLUI</w:t>
      </w:r>
    </w:p>
    <w:p w:rsidR="0003265D" w:rsidRPr="0003265D" w:rsidRDefault="0003265D" w:rsidP="0003265D">
      <w:pPr>
        <w:pStyle w:val="NoSpacing"/>
        <w:rPr>
          <w:rFonts w:ascii="Times New Roman" w:hAnsi="Times New Roman" w:cs="Times New Roman"/>
        </w:rPr>
      </w:pPr>
      <w:r w:rsidRPr="0003265D">
        <w:rPr>
          <w:rFonts w:ascii="Times New Roman" w:hAnsi="Times New Roman" w:cs="Times New Roman"/>
        </w:rPr>
        <w:t>COMUNA TĂTĂRĂNI</w:t>
      </w:r>
    </w:p>
    <w:p w:rsidR="0003265D" w:rsidRDefault="0003265D" w:rsidP="0003265D">
      <w:pPr>
        <w:pStyle w:val="NoSpacing"/>
        <w:rPr>
          <w:rFonts w:ascii="Times New Roman" w:hAnsi="Times New Roman" w:cs="Times New Roman"/>
        </w:rPr>
      </w:pPr>
      <w:r w:rsidRPr="0003265D">
        <w:rPr>
          <w:rFonts w:ascii="Times New Roman" w:hAnsi="Times New Roman" w:cs="Times New Roman"/>
        </w:rPr>
        <w:t>PRIMAR</w:t>
      </w:r>
    </w:p>
    <w:p w:rsidR="0003265D" w:rsidRDefault="0003265D" w:rsidP="0003265D">
      <w:pPr>
        <w:pStyle w:val="NoSpacing"/>
        <w:rPr>
          <w:rFonts w:ascii="Times New Roman" w:hAnsi="Times New Roman" w:cs="Times New Roman"/>
        </w:rPr>
      </w:pPr>
      <w:r w:rsidRPr="00926A95">
        <w:rPr>
          <w:rFonts w:ascii="Times New Roman" w:hAnsi="Times New Roman" w:cs="Times New Roman"/>
          <w:b/>
        </w:rPr>
        <w:t xml:space="preserve">Nr.  </w:t>
      </w:r>
      <w:r w:rsidR="00926A95" w:rsidRPr="00926A95">
        <w:rPr>
          <w:rFonts w:ascii="Times New Roman" w:hAnsi="Times New Roman" w:cs="Times New Roman"/>
          <w:b/>
        </w:rPr>
        <w:t>9</w:t>
      </w:r>
      <w:r w:rsidR="00926A9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/17.01.2024</w:t>
      </w:r>
    </w:p>
    <w:p w:rsidR="0003265D" w:rsidRDefault="0003265D" w:rsidP="0003265D">
      <w:pPr>
        <w:pStyle w:val="NoSpacing"/>
        <w:rPr>
          <w:rFonts w:ascii="Times New Roman" w:hAnsi="Times New Roman" w:cs="Times New Roman"/>
        </w:rPr>
      </w:pPr>
    </w:p>
    <w:p w:rsidR="0003265D" w:rsidRPr="003614C6" w:rsidRDefault="0003265D" w:rsidP="0003265D">
      <w:pPr>
        <w:pStyle w:val="NoSpacing"/>
        <w:jc w:val="center"/>
        <w:rPr>
          <w:rFonts w:ascii="Times New Roman" w:hAnsi="Times New Roman" w:cs="Times New Roman"/>
          <w:b/>
        </w:rPr>
      </w:pPr>
      <w:r w:rsidRPr="003614C6">
        <w:rPr>
          <w:rFonts w:ascii="Times New Roman" w:hAnsi="Times New Roman" w:cs="Times New Roman"/>
          <w:b/>
        </w:rPr>
        <w:t>PROIECT DE HOTĂRÂRE</w:t>
      </w:r>
    </w:p>
    <w:p w:rsidR="0003265D" w:rsidRDefault="0003265D" w:rsidP="0003265D">
      <w:pPr>
        <w:pStyle w:val="NoSpacing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Privind prelungirea valabilității Planului Urbanistic General al Comunei Tătărăni, Județul Vaslui</w:t>
      </w:r>
    </w:p>
    <w:p w:rsidR="0003265D" w:rsidRDefault="0003265D" w:rsidP="0003265D">
      <w:pPr>
        <w:pStyle w:val="NoSpacing"/>
        <w:jc w:val="both"/>
        <w:rPr>
          <w:rFonts w:ascii="Times New Roman" w:hAnsi="Times New Roman" w:cs="Times New Roman"/>
        </w:rPr>
      </w:pPr>
    </w:p>
    <w:p w:rsidR="003614C6" w:rsidRDefault="003614C6" w:rsidP="0003265D">
      <w:pPr>
        <w:pStyle w:val="NoSpacing"/>
        <w:jc w:val="both"/>
        <w:rPr>
          <w:rFonts w:ascii="Times New Roman" w:hAnsi="Times New Roman" w:cs="Times New Roman"/>
        </w:rPr>
      </w:pPr>
    </w:p>
    <w:p w:rsidR="0003265D" w:rsidRDefault="0003265D" w:rsidP="0003265D">
      <w:pPr>
        <w:pStyle w:val="NoSpacing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Prof. Ion GENTIMIR, primarul Comunei Tătărăni,Județul Vaslui,</w:t>
      </w:r>
    </w:p>
    <w:p w:rsidR="0003265D" w:rsidRDefault="0003265D" w:rsidP="0003265D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Având în vedere temeiurile juridice,respectiv:</w:t>
      </w:r>
    </w:p>
    <w:p w:rsidR="00AE0C01" w:rsidRPr="00AE0C01" w:rsidRDefault="00F4079A" w:rsidP="00F4079A">
      <w:pPr>
        <w:pStyle w:val="ListParagraph"/>
        <w:numPr>
          <w:ilvl w:val="0"/>
          <w:numId w:val="3"/>
        </w:numPr>
        <w:rPr>
          <w:rFonts w:eastAsia="Times New Roman"/>
        </w:rPr>
      </w:pPr>
      <w:r w:rsidRPr="00AE0C01">
        <w:rPr>
          <w:rFonts w:eastAsia="Arial"/>
        </w:rPr>
        <w:t xml:space="preserve">prevederile H.C.L. nr. 58/27.12.2018 privind actualizarea </w:t>
      </w:r>
      <w:r w:rsidR="00AE0C01" w:rsidRPr="00AE0C01">
        <w:t>privind aprobarea PUG</w:t>
      </w:r>
      <w:r w:rsidR="00AE0C01" w:rsidRPr="00AE0C01">
        <w:rPr>
          <w:rFonts w:eastAsia="Arial"/>
        </w:rPr>
        <w:t xml:space="preserve"> </w:t>
      </w:r>
    </w:p>
    <w:p w:rsidR="00AE0C01" w:rsidRPr="00AE0C01" w:rsidRDefault="00AE0C01" w:rsidP="00F4079A">
      <w:pPr>
        <w:pStyle w:val="ListParagraph"/>
        <w:numPr>
          <w:ilvl w:val="0"/>
          <w:numId w:val="3"/>
        </w:numPr>
        <w:rPr>
          <w:rFonts w:eastAsia="Times New Roman"/>
        </w:rPr>
      </w:pPr>
      <w:r w:rsidRPr="00AE0C01">
        <w:rPr>
          <w:noProof/>
        </w:rPr>
        <w:t>prevederilor art. 7 din Lege nr. 52/2003 privind transparența decizională în administrația publică, cu modificările şi completările ulterioare</w:t>
      </w:r>
      <w:r w:rsidRPr="00AE0C01">
        <w:rPr>
          <w:rFonts w:eastAsia="Arial"/>
        </w:rPr>
        <w:t xml:space="preserve"> </w:t>
      </w:r>
    </w:p>
    <w:p w:rsidR="00F4079A" w:rsidRPr="00AE0C01" w:rsidRDefault="00F4079A" w:rsidP="00F4079A">
      <w:pPr>
        <w:pStyle w:val="ListParagraph"/>
        <w:numPr>
          <w:ilvl w:val="0"/>
          <w:numId w:val="3"/>
        </w:numPr>
        <w:rPr>
          <w:rFonts w:eastAsia="Times New Roman"/>
        </w:rPr>
      </w:pPr>
      <w:r w:rsidRPr="00AE0C01">
        <w:rPr>
          <w:rFonts w:eastAsia="Arial"/>
        </w:rPr>
        <w:t>Ordonanța de Urgență nr.51 din 21 iunie 2018 pentru modificarea Legii nr.350/2001 privind amenajarea teritoriului și urmanismul si pentru prorogarea unor termene;</w:t>
      </w:r>
    </w:p>
    <w:p w:rsidR="00F4079A" w:rsidRPr="00AE0C01" w:rsidRDefault="00F4079A" w:rsidP="00F4079A">
      <w:pPr>
        <w:pStyle w:val="ListParagraph"/>
        <w:numPr>
          <w:ilvl w:val="0"/>
          <w:numId w:val="3"/>
        </w:numPr>
        <w:rPr>
          <w:rFonts w:eastAsia="Times New Roman"/>
        </w:rPr>
      </w:pPr>
      <w:r w:rsidRPr="00AE0C01">
        <w:rPr>
          <w:rFonts w:eastAsia="Arial"/>
        </w:rPr>
        <w:t>Prevederile Ordonanței nr.33 din 24 august 2023 privind prorogarea unor termene în domeniul urbanismului și al construcțiilor;</w:t>
      </w:r>
    </w:p>
    <w:p w:rsidR="00AE0C01" w:rsidRPr="00AE0C01" w:rsidRDefault="00AE0C01" w:rsidP="00AE0C01">
      <w:pPr>
        <w:pStyle w:val="ListParagraph"/>
        <w:numPr>
          <w:ilvl w:val="0"/>
          <w:numId w:val="3"/>
        </w:numPr>
        <w:rPr>
          <w:rFonts w:eastAsia="Times New Roman"/>
        </w:rPr>
      </w:pPr>
      <w:r w:rsidRPr="00AE0C01">
        <w:t>art. 31 alin. (1) şi alin.(4) din Ordinul nr. 233/2016 privind aprobarea Normelor metodologice de aplicare a Legii nr. 350/2001 privind amenajarea teritoriului și urbanismul și de elaborare și actualizare a documentațiilor de urbanism, cu modificările și completările ulterioare;</w:t>
      </w:r>
    </w:p>
    <w:p w:rsidR="00AE0C01" w:rsidRPr="00AE0C01" w:rsidRDefault="00AE0C01" w:rsidP="00AE0C01">
      <w:pPr>
        <w:pStyle w:val="ListParagraph"/>
        <w:numPr>
          <w:ilvl w:val="0"/>
          <w:numId w:val="3"/>
        </w:numPr>
        <w:rPr>
          <w:rFonts w:eastAsia="Times New Roman"/>
        </w:rPr>
      </w:pPr>
      <w:r w:rsidRPr="00AE0C01">
        <w:t>prevederile art. 46 alin. (1) și alin. (1</w:t>
      </w:r>
      <w:r w:rsidRPr="00AE0C01">
        <w:rPr>
          <w:vertAlign w:val="superscript"/>
        </w:rPr>
        <w:t>3</w:t>
      </w:r>
      <w:r w:rsidRPr="00AE0C01">
        <w:t>) din Legea nr. 350/2001 privind amenajarea teritoriului și urbanismul;</w:t>
      </w:r>
    </w:p>
    <w:p w:rsidR="00AE0C01" w:rsidRPr="00AE0C01" w:rsidRDefault="00F4079A" w:rsidP="00AE0C01">
      <w:pPr>
        <w:pStyle w:val="ListParagraph"/>
        <w:numPr>
          <w:ilvl w:val="0"/>
          <w:numId w:val="3"/>
        </w:numPr>
        <w:rPr>
          <w:rFonts w:eastAsia="Times New Roman"/>
        </w:rPr>
      </w:pPr>
      <w:r w:rsidRPr="00AE0C01">
        <w:rPr>
          <w:rFonts w:eastAsia="Arial"/>
        </w:rPr>
        <w:t>Prevederile art. 129 alin. (1), (2) lit. „c” și alin. (6) lit. „c” din O.U.G. nr. 57/2019 privind Codul Administrativ al României, cu modificările şi completările ulterioare;</w:t>
      </w:r>
    </w:p>
    <w:p w:rsidR="00AE0C01" w:rsidRPr="00AE0C01" w:rsidRDefault="00AE0C01" w:rsidP="00AE0C01">
      <w:pPr>
        <w:pStyle w:val="ListParagraph"/>
        <w:numPr>
          <w:ilvl w:val="0"/>
          <w:numId w:val="3"/>
        </w:numPr>
        <w:rPr>
          <w:rFonts w:eastAsia="Times New Roman"/>
        </w:rPr>
      </w:pPr>
      <w:r w:rsidRPr="00AE0C01">
        <w:rPr>
          <w:noProof/>
        </w:rPr>
        <w:t xml:space="preserve"> art. 120 alin. (1)  și art. 121 alin. (1) și alin. (2)  din Constituția României, republicată;</w:t>
      </w:r>
    </w:p>
    <w:p w:rsidR="00AE0C01" w:rsidRPr="00AE0C01" w:rsidRDefault="00AE0C01" w:rsidP="00AE0C01">
      <w:pPr>
        <w:pStyle w:val="ListParagraph"/>
        <w:numPr>
          <w:ilvl w:val="0"/>
          <w:numId w:val="3"/>
        </w:numPr>
        <w:rPr>
          <w:rFonts w:eastAsia="Times New Roman"/>
        </w:rPr>
      </w:pPr>
      <w:r w:rsidRPr="00AE0C01">
        <w:rPr>
          <w:noProof/>
        </w:rPr>
        <w:t xml:space="preserve"> art. 4 din Carta europeană a autonomiei locale, adoptată la Strasbourg la 15 octombrie 1985, ratificată prin Legea nr. 199/1997;</w:t>
      </w:r>
    </w:p>
    <w:p w:rsidR="00AE0C01" w:rsidRPr="00AE0C01" w:rsidRDefault="00AE0C01" w:rsidP="00AE0C01">
      <w:pPr>
        <w:pStyle w:val="ListParagraph"/>
        <w:numPr>
          <w:ilvl w:val="0"/>
          <w:numId w:val="3"/>
        </w:numPr>
        <w:rPr>
          <w:rFonts w:eastAsia="Times New Roman"/>
        </w:rPr>
      </w:pPr>
      <w:r w:rsidRPr="00AE0C01">
        <w:rPr>
          <w:noProof/>
        </w:rPr>
        <w:t xml:space="preserve"> art. 7 alin. (2) din Legea nr. 287/2009 privind Codul civil, republicată, cu modificările ulterioare</w:t>
      </w:r>
      <w:r w:rsidRPr="00BE2B2B">
        <w:rPr>
          <w:noProof/>
        </w:rPr>
        <w:t>;</w:t>
      </w:r>
    </w:p>
    <w:p w:rsidR="00AE0C01" w:rsidRPr="00F4079A" w:rsidRDefault="00AE0C01" w:rsidP="00AE0C01">
      <w:pPr>
        <w:pStyle w:val="ListParagraph"/>
        <w:rPr>
          <w:rFonts w:eastAsia="Times New Roman"/>
        </w:rPr>
      </w:pPr>
    </w:p>
    <w:p w:rsidR="00F4079A" w:rsidRPr="007114E8" w:rsidRDefault="00F4079A" w:rsidP="00F4079A"/>
    <w:p w:rsidR="00F4079A" w:rsidRDefault="00F4079A" w:rsidP="00F4079A">
      <w:pPr>
        <w:rPr>
          <w:sz w:val="20"/>
          <w:szCs w:val="20"/>
        </w:rPr>
      </w:pPr>
      <w:r w:rsidRPr="007114E8">
        <w:rPr>
          <w:rFonts w:eastAsia="Arial"/>
        </w:rPr>
        <w:t>În temeiul prevederilor art. 136 alin.(1), art. 139 alin. (1), (3) lit. „e” și ale art. 196 alin. (1) lit. „a” din O.U.G. nr.57/2019 privind Codul Administrativ al Romaniei, cu modificările şi completările ulterioare</w:t>
      </w:r>
      <w:r>
        <w:rPr>
          <w:rFonts w:ascii="Arial" w:eastAsia="Arial" w:hAnsi="Arial" w:cs="Arial"/>
          <w:sz w:val="21"/>
          <w:szCs w:val="21"/>
        </w:rPr>
        <w:t>;</w:t>
      </w:r>
    </w:p>
    <w:p w:rsidR="0003265D" w:rsidRDefault="0003265D" w:rsidP="00F4079A">
      <w:pPr>
        <w:pStyle w:val="NoSpacing"/>
        <w:rPr>
          <w:rFonts w:ascii="Times New Roman" w:hAnsi="Times New Roman" w:cs="Times New Roman"/>
        </w:rPr>
      </w:pPr>
    </w:p>
    <w:p w:rsidR="00F4079A" w:rsidRDefault="00F4079A" w:rsidP="00F4079A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Luând act de :</w:t>
      </w:r>
    </w:p>
    <w:p w:rsidR="00F4079A" w:rsidRDefault="00F4079A" w:rsidP="00F4079A">
      <w:pPr>
        <w:pStyle w:val="NoSpacing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Referatul de aprobare al primarului Comunei Tătărăni,în calitatea sa de inițiator, înregistrat cu nr.</w:t>
      </w:r>
      <w:r w:rsidR="00926A95">
        <w:rPr>
          <w:rFonts w:ascii="Times New Roman" w:hAnsi="Times New Roman" w:cs="Times New Roman"/>
        </w:rPr>
        <w:t>216</w:t>
      </w:r>
      <w:r>
        <w:rPr>
          <w:rFonts w:ascii="Times New Roman" w:hAnsi="Times New Roman" w:cs="Times New Roman"/>
        </w:rPr>
        <w:t>/17.01.2024;</w:t>
      </w:r>
    </w:p>
    <w:p w:rsidR="00F4079A" w:rsidRDefault="00F4079A" w:rsidP="00F4079A">
      <w:pPr>
        <w:pStyle w:val="NoSpacing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Raportul de specialitate al responsabilului în </w:t>
      </w:r>
      <w:r w:rsidRPr="00F4079A">
        <w:rPr>
          <w:rFonts w:ascii="Times New Roman" w:hAnsi="Times New Roman" w:cs="Times New Roman"/>
        </w:rPr>
        <w:t xml:space="preserve">domeniul urbanismului şi amenajǎrii teritoriului </w:t>
      </w:r>
      <w:r>
        <w:rPr>
          <w:rFonts w:ascii="Times New Roman" w:hAnsi="Times New Roman" w:cs="Times New Roman"/>
        </w:rPr>
        <w:t>din cadrul compartimentului de resort al aparatului de specialitate al primarului Comunei Tătărăni, înregistrat cu nr.</w:t>
      </w:r>
      <w:r w:rsidR="00926A95">
        <w:rPr>
          <w:rFonts w:ascii="Times New Roman" w:hAnsi="Times New Roman" w:cs="Times New Roman"/>
        </w:rPr>
        <w:t>217</w:t>
      </w:r>
      <w:r>
        <w:rPr>
          <w:rFonts w:ascii="Times New Roman" w:hAnsi="Times New Roman" w:cs="Times New Roman"/>
        </w:rPr>
        <w:t>/17.01.2024;</w:t>
      </w:r>
    </w:p>
    <w:p w:rsidR="00F4079A" w:rsidRPr="00F4079A" w:rsidRDefault="00F4079A" w:rsidP="00F4079A">
      <w:pPr>
        <w:pStyle w:val="ListParagraph"/>
        <w:numPr>
          <w:ilvl w:val="0"/>
          <w:numId w:val="4"/>
        </w:numPr>
        <w:jc w:val="both"/>
        <w:rPr>
          <w:lang w:val="it-IT"/>
        </w:rPr>
      </w:pPr>
      <w:r w:rsidRPr="00F4079A">
        <w:t>Avizul comisiei de specialitate a Consiliului local pentru administraţie publicã, juridicã, apãrarea ordinii şi linistii publice, a drepturilor cetãţenilor;</w:t>
      </w:r>
    </w:p>
    <w:p w:rsidR="003614C6" w:rsidRPr="003614C6" w:rsidRDefault="00F4079A" w:rsidP="003614C6">
      <w:pPr>
        <w:pStyle w:val="NoSpacing"/>
        <w:numPr>
          <w:ilvl w:val="0"/>
          <w:numId w:val="4"/>
        </w:numPr>
        <w:rPr>
          <w:rFonts w:ascii="Times New Roman" w:hAnsi="Times New Roman" w:cs="Times New Roman"/>
        </w:rPr>
      </w:pPr>
      <w:proofErr w:type="spellStart"/>
      <w:r w:rsidRPr="00F4079A">
        <w:rPr>
          <w:rFonts w:ascii="Times New Roman" w:hAnsi="Times New Roman" w:cs="Times New Roman"/>
          <w:lang w:val="en-US"/>
        </w:rPr>
        <w:t>Avizul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F4079A">
        <w:rPr>
          <w:rFonts w:ascii="Times New Roman" w:hAnsi="Times New Roman" w:cs="Times New Roman"/>
          <w:lang w:val="en-US"/>
        </w:rPr>
        <w:t>comisiei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de </w:t>
      </w:r>
      <w:proofErr w:type="spellStart"/>
      <w:r w:rsidRPr="00F4079A">
        <w:rPr>
          <w:rFonts w:ascii="Times New Roman" w:hAnsi="Times New Roman" w:cs="Times New Roman"/>
          <w:lang w:val="en-US"/>
        </w:rPr>
        <w:t>specialitate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a</w:t>
      </w:r>
      <w:bookmarkStart w:id="0" w:name="_GoBack"/>
      <w:bookmarkEnd w:id="0"/>
      <w:r w:rsidRPr="00F4079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F4079A">
        <w:rPr>
          <w:rFonts w:ascii="Times New Roman" w:hAnsi="Times New Roman" w:cs="Times New Roman"/>
          <w:lang w:val="en-US"/>
        </w:rPr>
        <w:t>Consiliului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local </w:t>
      </w:r>
      <w:proofErr w:type="spellStart"/>
      <w:r w:rsidRPr="00F4079A">
        <w:rPr>
          <w:rFonts w:ascii="Times New Roman" w:hAnsi="Times New Roman" w:cs="Times New Roman"/>
          <w:lang w:val="en-US"/>
        </w:rPr>
        <w:t>pentru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F4079A">
        <w:rPr>
          <w:rFonts w:ascii="Times New Roman" w:hAnsi="Times New Roman" w:cs="Times New Roman"/>
          <w:lang w:val="en-US"/>
        </w:rPr>
        <w:t>Dezvoltare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F4079A">
        <w:rPr>
          <w:rFonts w:ascii="Times New Roman" w:hAnsi="Times New Roman" w:cs="Times New Roman"/>
          <w:lang w:val="en-US"/>
        </w:rPr>
        <w:t>Economico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- </w:t>
      </w:r>
      <w:proofErr w:type="spellStart"/>
      <w:r w:rsidRPr="00F4079A">
        <w:rPr>
          <w:rFonts w:ascii="Times New Roman" w:hAnsi="Times New Roman" w:cs="Times New Roman"/>
          <w:lang w:val="en-US"/>
        </w:rPr>
        <w:t>Socialã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F4079A">
        <w:rPr>
          <w:rFonts w:ascii="Times New Roman" w:hAnsi="Times New Roman" w:cs="Times New Roman"/>
          <w:lang w:val="en-US"/>
        </w:rPr>
        <w:t>Buget</w:t>
      </w:r>
      <w:proofErr w:type="spellEnd"/>
      <w:r w:rsidRPr="00F4079A">
        <w:rPr>
          <w:rFonts w:ascii="Times New Roman" w:hAnsi="Times New Roman" w:cs="Times New Roman"/>
          <w:lang w:val="en-US"/>
        </w:rPr>
        <w:t>–</w:t>
      </w:r>
      <w:proofErr w:type="spellStart"/>
      <w:r w:rsidRPr="00F4079A">
        <w:rPr>
          <w:rFonts w:ascii="Times New Roman" w:hAnsi="Times New Roman" w:cs="Times New Roman"/>
          <w:lang w:val="en-US"/>
        </w:rPr>
        <w:t>Finanţe,Administrarea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F4079A">
        <w:rPr>
          <w:rFonts w:ascii="Times New Roman" w:hAnsi="Times New Roman" w:cs="Times New Roman"/>
          <w:lang w:val="en-US"/>
        </w:rPr>
        <w:t>Domenului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Public </w:t>
      </w:r>
      <w:proofErr w:type="spellStart"/>
      <w:r w:rsidRPr="00F4079A">
        <w:rPr>
          <w:rFonts w:ascii="Times New Roman" w:hAnsi="Times New Roman" w:cs="Times New Roman"/>
          <w:lang w:val="en-US"/>
        </w:rPr>
        <w:t>şi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F4079A">
        <w:rPr>
          <w:rFonts w:ascii="Times New Roman" w:hAnsi="Times New Roman" w:cs="Times New Roman"/>
          <w:lang w:val="en-US"/>
        </w:rPr>
        <w:t>privat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al </w:t>
      </w:r>
      <w:proofErr w:type="spellStart"/>
      <w:r w:rsidRPr="00F4079A">
        <w:rPr>
          <w:rFonts w:ascii="Times New Roman" w:hAnsi="Times New Roman" w:cs="Times New Roman"/>
          <w:lang w:val="en-US"/>
        </w:rPr>
        <w:t>Comunei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F4079A">
        <w:rPr>
          <w:rFonts w:ascii="Times New Roman" w:hAnsi="Times New Roman" w:cs="Times New Roman"/>
          <w:lang w:val="en-US"/>
        </w:rPr>
        <w:t>Agriculturã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F4079A">
        <w:rPr>
          <w:rFonts w:ascii="Times New Roman" w:hAnsi="Times New Roman" w:cs="Times New Roman"/>
          <w:lang w:val="en-US"/>
        </w:rPr>
        <w:t>Gospodărire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F4079A">
        <w:rPr>
          <w:rFonts w:ascii="Times New Roman" w:hAnsi="Times New Roman" w:cs="Times New Roman"/>
          <w:lang w:val="en-US"/>
        </w:rPr>
        <w:t>Comunalã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F4079A">
        <w:rPr>
          <w:rFonts w:ascii="Times New Roman" w:hAnsi="Times New Roman" w:cs="Times New Roman"/>
          <w:lang w:val="en-US"/>
        </w:rPr>
        <w:t>şi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F4079A">
        <w:rPr>
          <w:rFonts w:ascii="Times New Roman" w:hAnsi="Times New Roman" w:cs="Times New Roman"/>
          <w:lang w:val="en-US"/>
        </w:rPr>
        <w:t>Comerţ</w:t>
      </w:r>
      <w:proofErr w:type="spellEnd"/>
      <w:r>
        <w:rPr>
          <w:rFonts w:ascii="Times New Roman" w:hAnsi="Times New Roman" w:cs="Times New Roman"/>
          <w:lang w:val="en-US"/>
        </w:rPr>
        <w:t>.</w:t>
      </w:r>
    </w:p>
    <w:p w:rsidR="003614C6" w:rsidRPr="00F4079A" w:rsidRDefault="003614C6" w:rsidP="003614C6">
      <w:pPr>
        <w:pStyle w:val="NoSpacing"/>
        <w:rPr>
          <w:rFonts w:ascii="Times New Roman" w:hAnsi="Times New Roman" w:cs="Times New Roman"/>
        </w:rPr>
      </w:pPr>
    </w:p>
    <w:p w:rsidR="003614C6" w:rsidRPr="003614C6" w:rsidRDefault="003614C6" w:rsidP="003614C6">
      <w:pPr>
        <w:ind w:right="20" w:firstLine="540"/>
        <w:jc w:val="both"/>
      </w:pPr>
      <w:r w:rsidRPr="003614C6">
        <w:rPr>
          <w:rFonts w:eastAsia="Arial"/>
        </w:rPr>
        <w:t>În temeiul prevederilor art. 136 alin.(1), art. 139 alin. (1), (3) lit. „e” și ale art. 196 alin. (1) lit. „a” din O.U.G. nr.57/2019 privind Codul Administrativ al Romaniei, cu modificările şi completările ulterioare;</w:t>
      </w:r>
    </w:p>
    <w:p w:rsidR="0003265D" w:rsidRPr="003614C6" w:rsidRDefault="0003265D" w:rsidP="0003265D">
      <w:pPr>
        <w:pStyle w:val="NoSpacing"/>
        <w:ind w:firstLine="708"/>
        <w:rPr>
          <w:rFonts w:ascii="Times New Roman" w:hAnsi="Times New Roman" w:cs="Times New Roman"/>
        </w:rPr>
      </w:pPr>
    </w:p>
    <w:p w:rsidR="00AE0C01" w:rsidRDefault="00AE0C01" w:rsidP="003614C6">
      <w:pPr>
        <w:pStyle w:val="NoSpacing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614C6" w:rsidRPr="003614C6" w:rsidRDefault="003614C6" w:rsidP="003614C6">
      <w:pPr>
        <w:pStyle w:val="NoSpacing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PROPUN:</w:t>
      </w:r>
    </w:p>
    <w:p w:rsidR="003614C6" w:rsidRPr="003614C6" w:rsidRDefault="003614C6" w:rsidP="003614C6">
      <w:pPr>
        <w:spacing w:line="274" w:lineRule="auto"/>
        <w:ind w:firstLine="720"/>
        <w:jc w:val="both"/>
        <w:rPr>
          <w:rFonts w:eastAsia="Arial"/>
          <w:b/>
          <w:sz w:val="24"/>
          <w:szCs w:val="24"/>
        </w:rPr>
      </w:pPr>
    </w:p>
    <w:p w:rsidR="003614C6" w:rsidRDefault="003614C6" w:rsidP="003614C6">
      <w:pPr>
        <w:spacing w:line="274" w:lineRule="auto"/>
        <w:ind w:firstLine="720"/>
        <w:jc w:val="both"/>
        <w:rPr>
          <w:rFonts w:eastAsia="Arial"/>
        </w:rPr>
      </w:pPr>
      <w:r w:rsidRPr="003614C6">
        <w:rPr>
          <w:rFonts w:eastAsia="Arial"/>
          <w:b/>
        </w:rPr>
        <w:t>Art. 1.</w:t>
      </w:r>
      <w:r w:rsidRPr="003614C6">
        <w:rPr>
          <w:rFonts w:eastAsia="Arial"/>
        </w:rPr>
        <w:t xml:space="preserve"> Se aprobă prelungirea valabilității Planului Urbanistic General al Comunei Tătărăni aprobat prin H.C.L. nr.58/27.12.2018, până la intrarea în vigoare a noului Plan Urbanistic General, dar nu mai tâziu de 3</w:t>
      </w:r>
      <w:r w:rsidR="00AE0C01">
        <w:rPr>
          <w:rFonts w:eastAsia="Arial"/>
        </w:rPr>
        <w:t>1 decembrie 2026;</w:t>
      </w:r>
    </w:p>
    <w:p w:rsidR="00AE0C01" w:rsidRDefault="00AE0C01" w:rsidP="003614C6">
      <w:pPr>
        <w:spacing w:line="274" w:lineRule="auto"/>
        <w:ind w:firstLine="720"/>
        <w:jc w:val="both"/>
        <w:rPr>
          <w:rFonts w:eastAsia="Arial"/>
        </w:rPr>
      </w:pPr>
    </w:p>
    <w:p w:rsidR="00AE0C01" w:rsidRPr="003614C6" w:rsidRDefault="00AE0C01" w:rsidP="003614C6">
      <w:pPr>
        <w:spacing w:line="274" w:lineRule="auto"/>
        <w:ind w:firstLine="720"/>
        <w:jc w:val="both"/>
        <w:rPr>
          <w:rFonts w:eastAsia="Arial"/>
        </w:rPr>
      </w:pPr>
      <w:r w:rsidRPr="00AE0C01">
        <w:rPr>
          <w:b/>
        </w:rPr>
        <w:t>Art. 2</w:t>
      </w:r>
      <w:r>
        <w:t xml:space="preserve">. </w:t>
      </w:r>
      <w:r w:rsidRPr="00E87072">
        <w:t xml:space="preserve">Cu aducerea la îndeplinire a prevederilor prezentei hotărâri, se </w:t>
      </w:r>
      <w:r>
        <w:t>însărcinează primarul, prin aparatul de specialitate;</w:t>
      </w:r>
    </w:p>
    <w:p w:rsidR="003614C6" w:rsidRPr="003614C6" w:rsidRDefault="00AE0C01" w:rsidP="003614C6">
      <w:pPr>
        <w:ind w:firstLine="708"/>
        <w:rPr>
          <w:rFonts w:eastAsia="Arial"/>
          <w:lang w:val="en-US"/>
        </w:rPr>
      </w:pPr>
      <w:r>
        <w:rPr>
          <w:rFonts w:eastAsia="Arial"/>
          <w:b/>
        </w:rPr>
        <w:t>Art. 3</w:t>
      </w:r>
      <w:r w:rsidR="003614C6" w:rsidRPr="003614C6">
        <w:rPr>
          <w:rFonts w:eastAsia="Arial"/>
          <w:b/>
        </w:rPr>
        <w:t>.</w:t>
      </w:r>
      <w:r w:rsidR="003614C6" w:rsidRPr="003614C6">
        <w:rPr>
          <w:rFonts w:eastAsia="Arial"/>
        </w:rPr>
        <w:t xml:space="preserve"> </w:t>
      </w:r>
      <w:r w:rsidR="003614C6" w:rsidRPr="003614C6">
        <w:rPr>
          <w:rFonts w:eastAsia="Arial"/>
          <w:b/>
          <w:lang w:val="en-US"/>
        </w:rPr>
        <w:t xml:space="preserve">- </w:t>
      </w:r>
      <w:proofErr w:type="spellStart"/>
      <w:r w:rsidR="003614C6" w:rsidRPr="003614C6">
        <w:rPr>
          <w:rFonts w:eastAsia="Arial"/>
          <w:lang w:val="en-US"/>
        </w:rPr>
        <w:t>Prezenta</w:t>
      </w:r>
      <w:proofErr w:type="spellEnd"/>
      <w:r w:rsidR="003614C6" w:rsidRPr="003614C6">
        <w:rPr>
          <w:rFonts w:eastAsia="Arial"/>
          <w:lang w:val="en-US"/>
        </w:rPr>
        <w:t xml:space="preserve"> </w:t>
      </w:r>
      <w:proofErr w:type="spellStart"/>
      <w:r w:rsidR="003614C6" w:rsidRPr="003614C6">
        <w:rPr>
          <w:rFonts w:eastAsia="Arial"/>
          <w:lang w:val="en-US"/>
        </w:rPr>
        <w:t>hotărâre</w:t>
      </w:r>
      <w:proofErr w:type="spellEnd"/>
      <w:r w:rsidR="003614C6" w:rsidRPr="003614C6">
        <w:rPr>
          <w:rFonts w:eastAsia="Arial"/>
          <w:lang w:val="en-US"/>
        </w:rPr>
        <w:t xml:space="preserve"> se </w:t>
      </w:r>
      <w:proofErr w:type="spellStart"/>
      <w:r w:rsidR="003614C6" w:rsidRPr="003614C6">
        <w:rPr>
          <w:rFonts w:eastAsia="Arial"/>
          <w:lang w:val="en-US"/>
        </w:rPr>
        <w:t>comunică</w:t>
      </w:r>
      <w:proofErr w:type="spellEnd"/>
      <w:r w:rsidR="003614C6" w:rsidRPr="003614C6">
        <w:rPr>
          <w:rFonts w:eastAsia="Arial"/>
          <w:lang w:val="en-US"/>
        </w:rPr>
        <w:t>:</w:t>
      </w:r>
    </w:p>
    <w:p w:rsidR="003614C6" w:rsidRPr="003614C6" w:rsidRDefault="003614C6" w:rsidP="003614C6">
      <w:pPr>
        <w:ind w:firstLine="708"/>
        <w:rPr>
          <w:rFonts w:eastAsia="Arial"/>
          <w:lang w:val="en-US"/>
        </w:rPr>
      </w:pPr>
      <w:r w:rsidRPr="003614C6">
        <w:rPr>
          <w:rFonts w:eastAsia="Arial"/>
          <w:lang w:val="en-US"/>
        </w:rPr>
        <w:t>-</w:t>
      </w:r>
      <w:r w:rsidRPr="003614C6">
        <w:rPr>
          <w:rFonts w:eastAsia="Arial"/>
          <w:lang w:val="en-US"/>
        </w:rPr>
        <w:tab/>
      </w:r>
      <w:proofErr w:type="spellStart"/>
      <w:r w:rsidRPr="003614C6">
        <w:rPr>
          <w:rFonts w:eastAsia="Arial"/>
          <w:lang w:val="en-US"/>
        </w:rPr>
        <w:t>Instituției</w:t>
      </w:r>
      <w:proofErr w:type="spellEnd"/>
      <w:r w:rsidRPr="003614C6">
        <w:rPr>
          <w:rFonts w:eastAsia="Arial"/>
          <w:lang w:val="en-US"/>
        </w:rPr>
        <w:t xml:space="preserve"> </w:t>
      </w:r>
      <w:proofErr w:type="spellStart"/>
      <w:r w:rsidRPr="003614C6">
        <w:rPr>
          <w:rFonts w:eastAsia="Arial"/>
          <w:lang w:val="en-US"/>
        </w:rPr>
        <w:t>Prefectului</w:t>
      </w:r>
      <w:proofErr w:type="spellEnd"/>
      <w:r w:rsidRPr="003614C6">
        <w:rPr>
          <w:rFonts w:eastAsia="Arial"/>
          <w:lang w:val="en-US"/>
        </w:rPr>
        <w:t xml:space="preserve"> </w:t>
      </w:r>
      <w:proofErr w:type="spellStart"/>
      <w:r w:rsidRPr="003614C6">
        <w:rPr>
          <w:rFonts w:eastAsia="Arial"/>
          <w:lang w:val="en-US"/>
        </w:rPr>
        <w:t>Județului</w:t>
      </w:r>
      <w:proofErr w:type="spellEnd"/>
      <w:r w:rsidRPr="003614C6">
        <w:rPr>
          <w:rFonts w:eastAsia="Arial"/>
          <w:lang w:val="en-US"/>
        </w:rPr>
        <w:t xml:space="preserve"> </w:t>
      </w:r>
      <w:proofErr w:type="spellStart"/>
      <w:r w:rsidRPr="003614C6">
        <w:rPr>
          <w:rFonts w:eastAsia="Arial"/>
          <w:lang w:val="en-US"/>
        </w:rPr>
        <w:t>Vaslui</w:t>
      </w:r>
      <w:proofErr w:type="spellEnd"/>
      <w:r w:rsidRPr="003614C6">
        <w:rPr>
          <w:rFonts w:eastAsia="Arial"/>
          <w:lang w:val="en-US"/>
        </w:rPr>
        <w:t>;</w:t>
      </w:r>
    </w:p>
    <w:p w:rsidR="003614C6" w:rsidRDefault="003614C6" w:rsidP="003614C6">
      <w:pPr>
        <w:ind w:firstLine="708"/>
        <w:rPr>
          <w:rFonts w:eastAsia="Arial"/>
          <w:lang w:val="en-US"/>
        </w:rPr>
      </w:pPr>
      <w:r w:rsidRPr="003614C6">
        <w:rPr>
          <w:rFonts w:eastAsia="Arial"/>
          <w:lang w:val="en-US"/>
        </w:rPr>
        <w:t>-</w:t>
      </w:r>
      <w:r w:rsidRPr="003614C6">
        <w:rPr>
          <w:rFonts w:eastAsia="Arial"/>
          <w:lang w:val="en-US"/>
        </w:rPr>
        <w:tab/>
      </w:r>
      <w:proofErr w:type="spellStart"/>
      <w:r w:rsidRPr="003614C6">
        <w:rPr>
          <w:rFonts w:eastAsia="Arial"/>
          <w:lang w:val="en-US"/>
        </w:rPr>
        <w:t>Primarului</w:t>
      </w:r>
      <w:proofErr w:type="spellEnd"/>
      <w:r w:rsidRPr="003614C6">
        <w:rPr>
          <w:rFonts w:eastAsia="Arial"/>
          <w:lang w:val="en-US"/>
        </w:rPr>
        <w:t xml:space="preserve"> </w:t>
      </w:r>
      <w:proofErr w:type="spellStart"/>
      <w:r w:rsidRPr="003614C6">
        <w:rPr>
          <w:rFonts w:eastAsia="Arial"/>
          <w:lang w:val="en-US"/>
        </w:rPr>
        <w:t>comunei</w:t>
      </w:r>
      <w:proofErr w:type="spellEnd"/>
      <w:r w:rsidRPr="003614C6">
        <w:rPr>
          <w:rFonts w:eastAsia="Arial"/>
          <w:lang w:val="en-US"/>
        </w:rPr>
        <w:t xml:space="preserve"> </w:t>
      </w:r>
      <w:proofErr w:type="spellStart"/>
      <w:r w:rsidRPr="003614C6">
        <w:rPr>
          <w:rFonts w:eastAsia="Arial"/>
          <w:lang w:val="en-US"/>
        </w:rPr>
        <w:t>Tãtãrãni</w:t>
      </w:r>
      <w:proofErr w:type="spellEnd"/>
      <w:r w:rsidRPr="003614C6">
        <w:rPr>
          <w:rFonts w:eastAsia="Arial"/>
          <w:lang w:val="en-US"/>
        </w:rPr>
        <w:t>;</w:t>
      </w:r>
    </w:p>
    <w:p w:rsidR="003614C6" w:rsidRPr="003614C6" w:rsidRDefault="003614C6" w:rsidP="003614C6">
      <w:pPr>
        <w:ind w:firstLine="708"/>
        <w:rPr>
          <w:rFonts w:eastAsia="Arial"/>
          <w:lang w:val="en-US"/>
        </w:rPr>
      </w:pPr>
      <w:r>
        <w:rPr>
          <w:rFonts w:eastAsia="Arial"/>
          <w:lang w:val="en-US"/>
        </w:rPr>
        <w:t>-</w:t>
      </w:r>
      <w:r>
        <w:rPr>
          <w:rFonts w:eastAsia="Arial"/>
          <w:lang w:val="en-US"/>
        </w:rPr>
        <w:tab/>
      </w:r>
      <w:proofErr w:type="spellStart"/>
      <w:r>
        <w:rPr>
          <w:rFonts w:eastAsia="Arial"/>
          <w:lang w:val="en-US"/>
        </w:rPr>
        <w:t>Persoanei</w:t>
      </w:r>
      <w:proofErr w:type="spellEnd"/>
      <w:r>
        <w:rPr>
          <w:rFonts w:eastAsia="Arial"/>
          <w:lang w:val="en-US"/>
        </w:rPr>
        <w:t xml:space="preserve"> </w:t>
      </w:r>
      <w:proofErr w:type="spellStart"/>
      <w:r>
        <w:rPr>
          <w:rFonts w:eastAsia="Arial"/>
          <w:lang w:val="en-US"/>
        </w:rPr>
        <w:t>responsabile</w:t>
      </w:r>
      <w:proofErr w:type="spellEnd"/>
      <w:r>
        <w:rPr>
          <w:rFonts w:eastAsia="Arial"/>
          <w:lang w:val="en-US"/>
        </w:rPr>
        <w:t xml:space="preserve"> </w:t>
      </w:r>
      <w:proofErr w:type="spellStart"/>
      <w:r>
        <w:rPr>
          <w:rFonts w:eastAsia="Arial"/>
          <w:lang w:val="en-US"/>
        </w:rPr>
        <w:t>privind</w:t>
      </w:r>
      <w:proofErr w:type="spellEnd"/>
      <w:r>
        <w:rPr>
          <w:rFonts w:eastAsia="Arial"/>
          <w:lang w:val="en-US"/>
        </w:rPr>
        <w:t xml:space="preserve"> </w:t>
      </w:r>
      <w:proofErr w:type="spellStart"/>
      <w:r>
        <w:rPr>
          <w:rFonts w:eastAsia="Arial"/>
          <w:lang w:val="en-US"/>
        </w:rPr>
        <w:t>amenajare</w:t>
      </w:r>
      <w:proofErr w:type="spellEnd"/>
      <w:r>
        <w:rPr>
          <w:rFonts w:eastAsia="Arial"/>
          <w:lang w:val="en-US"/>
        </w:rPr>
        <w:t xml:space="preserve"> </w:t>
      </w:r>
      <w:proofErr w:type="spellStart"/>
      <w:r>
        <w:rPr>
          <w:rFonts w:eastAsia="Arial"/>
          <w:lang w:val="en-US"/>
        </w:rPr>
        <w:t>teritoriu</w:t>
      </w:r>
      <w:proofErr w:type="spellEnd"/>
      <w:r>
        <w:rPr>
          <w:rFonts w:eastAsia="Arial"/>
          <w:lang w:val="en-US"/>
        </w:rPr>
        <w:t xml:space="preserve">, urbanism </w:t>
      </w:r>
      <w:proofErr w:type="spellStart"/>
      <w:r>
        <w:rPr>
          <w:rFonts w:eastAsia="Arial"/>
          <w:lang w:val="en-US"/>
        </w:rPr>
        <w:t>și</w:t>
      </w:r>
      <w:proofErr w:type="spellEnd"/>
      <w:r>
        <w:rPr>
          <w:rFonts w:eastAsia="Arial"/>
          <w:lang w:val="en-US"/>
        </w:rPr>
        <w:t xml:space="preserve"> </w:t>
      </w:r>
      <w:proofErr w:type="spellStart"/>
      <w:r>
        <w:rPr>
          <w:rFonts w:eastAsia="Arial"/>
          <w:lang w:val="en-US"/>
        </w:rPr>
        <w:t>cadastru</w:t>
      </w:r>
      <w:proofErr w:type="spellEnd"/>
      <w:r>
        <w:rPr>
          <w:rFonts w:eastAsia="Arial"/>
          <w:lang w:val="en-US"/>
        </w:rPr>
        <w:t xml:space="preserve"> din </w:t>
      </w:r>
      <w:proofErr w:type="spellStart"/>
      <w:r>
        <w:rPr>
          <w:rFonts w:eastAsia="Arial"/>
          <w:lang w:val="en-US"/>
        </w:rPr>
        <w:t>cadrul</w:t>
      </w:r>
      <w:proofErr w:type="spellEnd"/>
      <w:r>
        <w:rPr>
          <w:rFonts w:eastAsia="Arial"/>
          <w:lang w:val="en-US"/>
        </w:rPr>
        <w:t xml:space="preserve"> </w:t>
      </w:r>
      <w:proofErr w:type="spellStart"/>
      <w:r>
        <w:rPr>
          <w:rFonts w:eastAsia="Arial"/>
          <w:lang w:val="en-US"/>
        </w:rPr>
        <w:t>Primăriei</w:t>
      </w:r>
      <w:proofErr w:type="spellEnd"/>
      <w:r>
        <w:rPr>
          <w:rFonts w:eastAsia="Arial"/>
          <w:lang w:val="en-US"/>
        </w:rPr>
        <w:t xml:space="preserve"> </w:t>
      </w:r>
      <w:proofErr w:type="spellStart"/>
      <w:r>
        <w:rPr>
          <w:rFonts w:eastAsia="Arial"/>
          <w:lang w:val="en-US"/>
        </w:rPr>
        <w:t>Tătătrăni</w:t>
      </w:r>
      <w:proofErr w:type="spellEnd"/>
      <w:r>
        <w:rPr>
          <w:rFonts w:eastAsia="Arial"/>
          <w:lang w:val="en-US"/>
        </w:rPr>
        <w:t>;</w:t>
      </w:r>
    </w:p>
    <w:p w:rsidR="003614C6" w:rsidRPr="003614C6" w:rsidRDefault="003614C6" w:rsidP="003614C6">
      <w:pPr>
        <w:ind w:firstLine="708"/>
        <w:rPr>
          <w:rFonts w:eastAsia="Arial"/>
          <w:lang w:val="en-US"/>
        </w:rPr>
      </w:pPr>
      <w:r w:rsidRPr="003614C6">
        <w:rPr>
          <w:rFonts w:eastAsia="Arial"/>
          <w:lang w:val="en-US"/>
        </w:rPr>
        <w:t xml:space="preserve">- </w:t>
      </w:r>
      <w:r w:rsidRPr="003614C6">
        <w:rPr>
          <w:rFonts w:eastAsia="Arial"/>
          <w:lang w:val="en-US"/>
        </w:rPr>
        <w:tab/>
        <w:t xml:space="preserve">Se </w:t>
      </w:r>
      <w:proofErr w:type="spellStart"/>
      <w:r w:rsidRPr="003614C6">
        <w:rPr>
          <w:rFonts w:eastAsia="Arial"/>
          <w:lang w:val="en-US"/>
        </w:rPr>
        <w:t>aduce</w:t>
      </w:r>
      <w:proofErr w:type="spellEnd"/>
      <w:r w:rsidRPr="003614C6">
        <w:rPr>
          <w:rFonts w:eastAsia="Arial"/>
          <w:lang w:val="en-US"/>
        </w:rPr>
        <w:t xml:space="preserve"> la </w:t>
      </w:r>
      <w:proofErr w:type="spellStart"/>
      <w:r w:rsidRPr="003614C6">
        <w:rPr>
          <w:rFonts w:eastAsia="Arial"/>
          <w:lang w:val="en-US"/>
        </w:rPr>
        <w:t>cunoștinţă</w:t>
      </w:r>
      <w:proofErr w:type="spellEnd"/>
      <w:r w:rsidRPr="003614C6">
        <w:rPr>
          <w:rFonts w:eastAsia="Arial"/>
          <w:lang w:val="en-US"/>
        </w:rPr>
        <w:t xml:space="preserve"> </w:t>
      </w:r>
      <w:proofErr w:type="spellStart"/>
      <w:r w:rsidRPr="003614C6">
        <w:rPr>
          <w:rFonts w:eastAsia="Arial"/>
          <w:lang w:val="en-US"/>
        </w:rPr>
        <w:t>publică</w:t>
      </w:r>
      <w:proofErr w:type="spellEnd"/>
      <w:r w:rsidRPr="003614C6">
        <w:rPr>
          <w:rFonts w:eastAsia="Arial"/>
          <w:lang w:val="en-US"/>
        </w:rPr>
        <w:t xml:space="preserve"> </w:t>
      </w:r>
      <w:proofErr w:type="spellStart"/>
      <w:r w:rsidRPr="003614C6">
        <w:rPr>
          <w:rFonts w:eastAsia="Arial"/>
          <w:lang w:val="en-US"/>
        </w:rPr>
        <w:t>prin</w:t>
      </w:r>
      <w:proofErr w:type="spellEnd"/>
      <w:r w:rsidRPr="003614C6">
        <w:rPr>
          <w:rFonts w:eastAsia="Arial"/>
          <w:lang w:val="en-US"/>
        </w:rPr>
        <w:t xml:space="preserve"> </w:t>
      </w:r>
      <w:proofErr w:type="spellStart"/>
      <w:r w:rsidRPr="003614C6">
        <w:rPr>
          <w:rFonts w:eastAsia="Arial"/>
          <w:lang w:val="en-US"/>
        </w:rPr>
        <w:t>afișare</w:t>
      </w:r>
      <w:proofErr w:type="spellEnd"/>
      <w:r w:rsidRPr="003614C6">
        <w:rPr>
          <w:rFonts w:eastAsia="Arial"/>
          <w:lang w:val="en-US"/>
        </w:rPr>
        <w:t>.</w:t>
      </w:r>
    </w:p>
    <w:p w:rsidR="003614C6" w:rsidRDefault="003614C6" w:rsidP="003614C6">
      <w:pPr>
        <w:rPr>
          <w:lang w:eastAsia="en-US"/>
        </w:rPr>
      </w:pPr>
    </w:p>
    <w:p w:rsidR="003614C6" w:rsidRDefault="003614C6" w:rsidP="003614C6">
      <w:pPr>
        <w:tabs>
          <w:tab w:val="left" w:pos="1210"/>
        </w:tabs>
        <w:rPr>
          <w:lang w:eastAsia="en-US"/>
        </w:rPr>
      </w:pPr>
      <w:r>
        <w:rPr>
          <w:lang w:eastAsia="en-US"/>
        </w:rPr>
        <w:tab/>
      </w:r>
    </w:p>
    <w:p w:rsidR="00AE0C01" w:rsidRDefault="00AE0C01" w:rsidP="003614C6">
      <w:pPr>
        <w:tabs>
          <w:tab w:val="left" w:pos="1210"/>
        </w:tabs>
        <w:rPr>
          <w:lang w:eastAsia="en-US"/>
        </w:rPr>
      </w:pPr>
    </w:p>
    <w:p w:rsidR="00AE0C01" w:rsidRPr="003614C6" w:rsidRDefault="00AE0C01" w:rsidP="003614C6">
      <w:pPr>
        <w:tabs>
          <w:tab w:val="left" w:pos="1210"/>
        </w:tabs>
        <w:rPr>
          <w:lang w:eastAsia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3614C6" w:rsidRPr="003614C6" w:rsidTr="00FA1175">
        <w:trPr>
          <w:trHeight w:val="999"/>
        </w:trPr>
        <w:tc>
          <w:tcPr>
            <w:tcW w:w="4621" w:type="dxa"/>
          </w:tcPr>
          <w:p w:rsidR="003614C6" w:rsidRPr="003614C6" w:rsidRDefault="003614C6" w:rsidP="003614C6">
            <w:pPr>
              <w:jc w:val="center"/>
              <w:rPr>
                <w:rFonts w:eastAsia="Times New Roman"/>
                <w:lang w:val="en-US" w:eastAsia="en-US"/>
              </w:rPr>
            </w:pPr>
            <w:r w:rsidRPr="003614C6">
              <w:rPr>
                <w:rFonts w:eastAsia="Times New Roman"/>
                <w:lang w:val="en-US" w:eastAsia="en-US"/>
              </w:rPr>
              <w:t>INIŢIATOR,</w:t>
            </w:r>
          </w:p>
          <w:p w:rsidR="003614C6" w:rsidRPr="003614C6" w:rsidRDefault="003614C6" w:rsidP="003614C6">
            <w:pPr>
              <w:jc w:val="center"/>
              <w:rPr>
                <w:rFonts w:eastAsia="Times New Roman"/>
                <w:lang w:val="en-US" w:eastAsia="en-US"/>
              </w:rPr>
            </w:pPr>
            <w:proofErr w:type="spellStart"/>
            <w:r w:rsidRPr="003614C6">
              <w:rPr>
                <w:rFonts w:eastAsia="Times New Roman"/>
                <w:lang w:val="en-US" w:eastAsia="en-US"/>
              </w:rPr>
              <w:t>Primar</w:t>
            </w:r>
            <w:proofErr w:type="spellEnd"/>
            <w:r w:rsidRPr="003614C6">
              <w:rPr>
                <w:rFonts w:eastAsia="Times New Roman"/>
                <w:lang w:val="en-US" w:eastAsia="en-US"/>
              </w:rPr>
              <w:t>,</w:t>
            </w:r>
          </w:p>
          <w:p w:rsidR="003614C6" w:rsidRPr="003614C6" w:rsidRDefault="003614C6" w:rsidP="003614C6">
            <w:pPr>
              <w:jc w:val="center"/>
              <w:rPr>
                <w:rFonts w:eastAsia="Times New Roman"/>
                <w:lang w:val="en-US" w:eastAsia="en-US"/>
              </w:rPr>
            </w:pPr>
            <w:r w:rsidRPr="003614C6">
              <w:rPr>
                <w:rFonts w:eastAsia="Times New Roman"/>
                <w:lang w:val="en-US" w:eastAsia="en-US"/>
              </w:rPr>
              <w:t>Prof. Ion GENTIMIR</w:t>
            </w:r>
          </w:p>
        </w:tc>
        <w:tc>
          <w:tcPr>
            <w:tcW w:w="4621" w:type="dxa"/>
          </w:tcPr>
          <w:p w:rsidR="003614C6" w:rsidRPr="003614C6" w:rsidRDefault="003614C6" w:rsidP="003614C6">
            <w:pPr>
              <w:jc w:val="center"/>
              <w:rPr>
                <w:rFonts w:eastAsia="Times New Roman"/>
                <w:lang w:val="en-US" w:eastAsia="en-US"/>
              </w:rPr>
            </w:pPr>
            <w:r w:rsidRPr="003614C6">
              <w:rPr>
                <w:rFonts w:eastAsia="Times New Roman"/>
                <w:lang w:val="en-US" w:eastAsia="en-US"/>
              </w:rPr>
              <w:t>AVIZAT PENTRU LEGALITATE,</w:t>
            </w:r>
          </w:p>
          <w:p w:rsidR="003614C6" w:rsidRPr="003614C6" w:rsidRDefault="003614C6" w:rsidP="003614C6">
            <w:pPr>
              <w:jc w:val="center"/>
              <w:rPr>
                <w:rFonts w:eastAsia="Times New Roman"/>
                <w:lang w:eastAsia="en-US"/>
              </w:rPr>
            </w:pPr>
            <w:r w:rsidRPr="003614C6">
              <w:rPr>
                <w:rFonts w:eastAsia="Times New Roman"/>
                <w:lang w:eastAsia="en-US"/>
              </w:rPr>
              <w:t>Secretar general al comunei,</w:t>
            </w:r>
          </w:p>
          <w:p w:rsidR="003614C6" w:rsidRPr="003614C6" w:rsidRDefault="003614C6" w:rsidP="003614C6">
            <w:pPr>
              <w:jc w:val="center"/>
              <w:rPr>
                <w:rFonts w:eastAsia="Times New Roman"/>
                <w:lang w:val="en-US" w:eastAsia="en-US"/>
              </w:rPr>
            </w:pPr>
            <w:r w:rsidRPr="003614C6">
              <w:rPr>
                <w:rFonts w:eastAsia="Times New Roman"/>
                <w:lang w:eastAsia="en-US"/>
              </w:rPr>
              <w:t>Iuliana Mariana IDRICEANU</w:t>
            </w:r>
          </w:p>
        </w:tc>
      </w:tr>
    </w:tbl>
    <w:p w:rsidR="0003265D" w:rsidRDefault="0003265D" w:rsidP="003614C6">
      <w:pPr>
        <w:tabs>
          <w:tab w:val="left" w:pos="1210"/>
        </w:tabs>
        <w:jc w:val="right"/>
        <w:rPr>
          <w:lang w:eastAsia="en-US"/>
        </w:rPr>
      </w:pPr>
    </w:p>
    <w:p w:rsidR="003614C6" w:rsidRDefault="003614C6" w:rsidP="003614C6">
      <w:pPr>
        <w:tabs>
          <w:tab w:val="left" w:pos="1210"/>
        </w:tabs>
        <w:jc w:val="right"/>
        <w:rPr>
          <w:lang w:eastAsia="en-US"/>
        </w:rPr>
      </w:pPr>
    </w:p>
    <w:p w:rsidR="003614C6" w:rsidRDefault="003614C6" w:rsidP="003614C6">
      <w:pPr>
        <w:tabs>
          <w:tab w:val="left" w:pos="1210"/>
        </w:tabs>
        <w:jc w:val="right"/>
        <w:rPr>
          <w:lang w:eastAsia="en-US"/>
        </w:rPr>
      </w:pPr>
    </w:p>
    <w:p w:rsidR="00AE0C01" w:rsidRDefault="00AE0C01" w:rsidP="003614C6">
      <w:pPr>
        <w:tabs>
          <w:tab w:val="left" w:pos="1210"/>
        </w:tabs>
        <w:jc w:val="right"/>
        <w:rPr>
          <w:lang w:eastAsia="en-US"/>
        </w:rPr>
      </w:pPr>
    </w:p>
    <w:p w:rsidR="00AE0C01" w:rsidRDefault="00AE0C01" w:rsidP="003614C6">
      <w:pPr>
        <w:tabs>
          <w:tab w:val="left" w:pos="1210"/>
        </w:tabs>
        <w:jc w:val="right"/>
        <w:rPr>
          <w:lang w:eastAsia="en-US"/>
        </w:rPr>
      </w:pPr>
    </w:p>
    <w:p w:rsidR="00AE0C01" w:rsidRDefault="00AE0C01" w:rsidP="003614C6">
      <w:pPr>
        <w:tabs>
          <w:tab w:val="left" w:pos="1210"/>
        </w:tabs>
        <w:jc w:val="right"/>
        <w:rPr>
          <w:lang w:eastAsia="en-US"/>
        </w:rPr>
      </w:pPr>
    </w:p>
    <w:p w:rsidR="003614C6" w:rsidRPr="003614C6" w:rsidRDefault="003614C6" w:rsidP="003614C6">
      <w:pPr>
        <w:tabs>
          <w:tab w:val="left" w:pos="1210"/>
        </w:tabs>
        <w:jc w:val="right"/>
        <w:rPr>
          <w:lang w:eastAsia="en-US"/>
        </w:rPr>
      </w:pPr>
      <w:r>
        <w:rPr>
          <w:lang w:eastAsia="en-US"/>
        </w:rPr>
        <w:t>Tătărăni, 17.01.2024</w:t>
      </w:r>
    </w:p>
    <w:sectPr w:rsidR="003614C6" w:rsidRPr="003614C6" w:rsidSect="00AE0C01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1649"/>
    <w:multiLevelType w:val="hybridMultilevel"/>
    <w:tmpl w:val="5AAE365A"/>
    <w:lvl w:ilvl="0" w:tplc="70283F98">
      <w:start w:val="1"/>
      <w:numFmt w:val="bullet"/>
      <w:lvlText w:val="-"/>
      <w:lvlJc w:val="left"/>
    </w:lvl>
    <w:lvl w:ilvl="1" w:tplc="3A2E8918">
      <w:numFmt w:val="decimal"/>
      <w:lvlText w:val=""/>
      <w:lvlJc w:val="left"/>
    </w:lvl>
    <w:lvl w:ilvl="2" w:tplc="C4D23CD4">
      <w:numFmt w:val="decimal"/>
      <w:lvlText w:val=""/>
      <w:lvlJc w:val="left"/>
    </w:lvl>
    <w:lvl w:ilvl="3" w:tplc="E4B485F0">
      <w:numFmt w:val="decimal"/>
      <w:lvlText w:val=""/>
      <w:lvlJc w:val="left"/>
    </w:lvl>
    <w:lvl w:ilvl="4" w:tplc="E4A29D14">
      <w:numFmt w:val="decimal"/>
      <w:lvlText w:val=""/>
      <w:lvlJc w:val="left"/>
    </w:lvl>
    <w:lvl w:ilvl="5" w:tplc="80780A26">
      <w:numFmt w:val="decimal"/>
      <w:lvlText w:val=""/>
      <w:lvlJc w:val="left"/>
    </w:lvl>
    <w:lvl w:ilvl="6" w:tplc="D4D43F0E">
      <w:numFmt w:val="decimal"/>
      <w:lvlText w:val=""/>
      <w:lvlJc w:val="left"/>
    </w:lvl>
    <w:lvl w:ilvl="7" w:tplc="627833B8">
      <w:numFmt w:val="decimal"/>
      <w:lvlText w:val=""/>
      <w:lvlJc w:val="left"/>
    </w:lvl>
    <w:lvl w:ilvl="8" w:tplc="A5FE917A">
      <w:numFmt w:val="decimal"/>
      <w:lvlText w:val=""/>
      <w:lvlJc w:val="left"/>
    </w:lvl>
  </w:abstractNum>
  <w:abstractNum w:abstractNumId="2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146230FC"/>
    <w:multiLevelType w:val="hybridMultilevel"/>
    <w:tmpl w:val="C5B4260C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CB19B4"/>
    <w:multiLevelType w:val="hybridMultilevel"/>
    <w:tmpl w:val="6722056A"/>
    <w:lvl w:ilvl="0" w:tplc="04180017">
      <w:start w:val="1"/>
      <w:numFmt w:val="lowerLetter"/>
      <w:lvlText w:val="%1)"/>
      <w:lvlJc w:val="left"/>
      <w:pPr>
        <w:ind w:left="1423" w:hanging="360"/>
      </w:pPr>
    </w:lvl>
    <w:lvl w:ilvl="1" w:tplc="04180019" w:tentative="1">
      <w:start w:val="1"/>
      <w:numFmt w:val="lowerLetter"/>
      <w:lvlText w:val="%2."/>
      <w:lvlJc w:val="left"/>
      <w:pPr>
        <w:ind w:left="2143" w:hanging="360"/>
      </w:pPr>
    </w:lvl>
    <w:lvl w:ilvl="2" w:tplc="0418001B" w:tentative="1">
      <w:start w:val="1"/>
      <w:numFmt w:val="lowerRoman"/>
      <w:lvlText w:val="%3."/>
      <w:lvlJc w:val="right"/>
      <w:pPr>
        <w:ind w:left="2863" w:hanging="180"/>
      </w:pPr>
    </w:lvl>
    <w:lvl w:ilvl="3" w:tplc="0418000F" w:tentative="1">
      <w:start w:val="1"/>
      <w:numFmt w:val="decimal"/>
      <w:lvlText w:val="%4."/>
      <w:lvlJc w:val="left"/>
      <w:pPr>
        <w:ind w:left="3583" w:hanging="360"/>
      </w:pPr>
    </w:lvl>
    <w:lvl w:ilvl="4" w:tplc="04180019" w:tentative="1">
      <w:start w:val="1"/>
      <w:numFmt w:val="lowerLetter"/>
      <w:lvlText w:val="%5."/>
      <w:lvlJc w:val="left"/>
      <w:pPr>
        <w:ind w:left="4303" w:hanging="360"/>
      </w:pPr>
    </w:lvl>
    <w:lvl w:ilvl="5" w:tplc="0418001B" w:tentative="1">
      <w:start w:val="1"/>
      <w:numFmt w:val="lowerRoman"/>
      <w:lvlText w:val="%6."/>
      <w:lvlJc w:val="right"/>
      <w:pPr>
        <w:ind w:left="5023" w:hanging="180"/>
      </w:pPr>
    </w:lvl>
    <w:lvl w:ilvl="6" w:tplc="0418000F" w:tentative="1">
      <w:start w:val="1"/>
      <w:numFmt w:val="decimal"/>
      <w:lvlText w:val="%7."/>
      <w:lvlJc w:val="left"/>
      <w:pPr>
        <w:ind w:left="5743" w:hanging="360"/>
      </w:pPr>
    </w:lvl>
    <w:lvl w:ilvl="7" w:tplc="04180019" w:tentative="1">
      <w:start w:val="1"/>
      <w:numFmt w:val="lowerLetter"/>
      <w:lvlText w:val="%8."/>
      <w:lvlJc w:val="left"/>
      <w:pPr>
        <w:ind w:left="6463" w:hanging="360"/>
      </w:pPr>
    </w:lvl>
    <w:lvl w:ilvl="8" w:tplc="0418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5">
    <w:nsid w:val="310005D8"/>
    <w:multiLevelType w:val="hybridMultilevel"/>
    <w:tmpl w:val="B7746396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265D"/>
    <w:rsid w:val="0003265D"/>
    <w:rsid w:val="003614C6"/>
    <w:rsid w:val="008D42B1"/>
    <w:rsid w:val="00926A95"/>
    <w:rsid w:val="00AE0C01"/>
    <w:rsid w:val="00BA5E06"/>
    <w:rsid w:val="00F40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79A"/>
    <w:pPr>
      <w:spacing w:after="0" w:line="240" w:lineRule="auto"/>
    </w:pPr>
    <w:rPr>
      <w:rFonts w:ascii="Times New Roman" w:eastAsiaTheme="minorEastAsia" w:hAnsi="Times New Roman" w:cs="Times New Roman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3265D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F4079A"/>
    <w:pPr>
      <w:ind w:left="720"/>
      <w:contextualSpacing/>
    </w:pPr>
  </w:style>
  <w:style w:type="table" w:styleId="TableGrid">
    <w:name w:val="Table Grid"/>
    <w:basedOn w:val="TableNormal"/>
    <w:uiPriority w:val="59"/>
    <w:rsid w:val="003614C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79A"/>
    <w:pPr>
      <w:spacing w:after="0" w:line="240" w:lineRule="auto"/>
    </w:pPr>
    <w:rPr>
      <w:rFonts w:ascii="Times New Roman" w:eastAsiaTheme="minorEastAsia" w:hAnsi="Times New Roman" w:cs="Times New Roman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3265D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F4079A"/>
    <w:pPr>
      <w:ind w:left="720"/>
      <w:contextualSpacing/>
    </w:pPr>
  </w:style>
  <w:style w:type="table" w:styleId="TableGrid">
    <w:name w:val="Table Grid"/>
    <w:basedOn w:val="TableNormal"/>
    <w:uiPriority w:val="59"/>
    <w:rsid w:val="003614C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538</Words>
  <Characters>3127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2024-01-17T07:02:00Z</dcterms:created>
  <dcterms:modified xsi:type="dcterms:W3CDTF">2024-01-17T09:19:00Z</dcterms:modified>
</cp:coreProperties>
</file>