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D22CAF">
      <w:pPr>
        <w:pStyle w:val="4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14:paraId="270939C0">
      <w:pPr>
        <w:pStyle w:val="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14:paraId="27F93E1D">
      <w:pPr>
        <w:pStyle w:val="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COMUNA TÃTÃRÃNI</w:t>
      </w:r>
    </w:p>
    <w:p w14:paraId="6925C8E0">
      <w:pPr>
        <w:pStyle w:val="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PRIMARUL</w:t>
      </w:r>
    </w:p>
    <w:p w14:paraId="1FD09D54">
      <w:pPr>
        <w:pStyle w:val="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Nr.82</w:t>
      </w:r>
      <w:r>
        <w:rPr>
          <w:rFonts w:ascii="Times New Roman" w:hAnsi="Times New Roman" w:cs="Times New Roman"/>
          <w:sz w:val="32"/>
          <w:szCs w:val="32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din 18.12.2024</w:t>
      </w:r>
    </w:p>
    <w:p w14:paraId="5728DDB8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55CEBC47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P R O I E C T  D E  H O T Ă R Â R E  </w:t>
      </w:r>
    </w:p>
    <w:p w14:paraId="7719C0DD">
      <w:pPr>
        <w:pStyle w:val="4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bookmarkStart w:id="0" w:name="_Hlk185398310"/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RECTIFICAREA  BUGETULUI </w:t>
      </w:r>
    </w:p>
    <w:p w14:paraId="3208CCA8">
      <w:pPr>
        <w:pStyle w:val="4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>DE VENITURI ŞI CHELTUIELI, ETAPA a VII-a, PE ANUL 2024</w:t>
      </w:r>
      <w:bookmarkEnd w:id="0"/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16A011F0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14:paraId="15DCF3EA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Prof. Ion Gentimir, primarul  comunei Tătărăni, judeţul Vaslui</w:t>
      </w:r>
    </w:p>
    <w:p w14:paraId="588615AC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Având în vedere temeiurile juridice, respectiv prevederile:</w:t>
      </w:r>
    </w:p>
    <w:p w14:paraId="607A5E5D">
      <w:pPr>
        <w:pStyle w:val="4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Legea nr.421/2023, Legea bugetului de stat pe anul 2024;</w:t>
      </w:r>
    </w:p>
    <w:p w14:paraId="5182F099">
      <w:pPr>
        <w:pStyle w:val="4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>Legea nr.273/2006 privind finanţele publice locale, cu modificările şi completările ulterioare;</w:t>
      </w:r>
    </w:p>
    <w:p w14:paraId="2754FD1E">
      <w:pPr>
        <w:pStyle w:val="4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>O.U.G nr. 63/2010 pentru modificarea Legii nr.273/2006 privind finantele publice locale, precum si stabilirea unor măsuri financiare,cu modificarile si completarile ulterioare;</w:t>
      </w:r>
    </w:p>
    <w:p w14:paraId="027F3215">
      <w:pPr>
        <w:pStyle w:val="4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>Legea nr.227/2015 privind Codul fiscal, cu modificarile si completările ulterioare;</w:t>
      </w:r>
    </w:p>
    <w:p w14:paraId="4BBC2A41">
      <w:pPr>
        <w:pStyle w:val="4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>Adresa VSG_STZ_8277/10.12.2024 a Administratiei Judetene a Finantelor Publice Vaslui.</w:t>
      </w:r>
    </w:p>
    <w:p w14:paraId="64B0FC5C">
      <w:pPr>
        <w:tabs>
          <w:tab w:val="left" w:pos="900"/>
        </w:tabs>
        <w:jc w:val="both"/>
        <w:rPr>
          <w:rFonts w:ascii="Times New Roman" w:hAnsi="Times New Roman" w:cs="Times New Roman"/>
          <w:color w:val="FF0000"/>
          <w:sz w:val="26"/>
          <w:szCs w:val="26"/>
          <w:lang w:val="en-US"/>
        </w:rPr>
      </w:pPr>
    </w:p>
    <w:p w14:paraId="74CE401F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Luând act de:</w:t>
      </w:r>
    </w:p>
    <w:p w14:paraId="48EFAC1E">
      <w:pPr>
        <w:pStyle w:val="5"/>
        <w:numPr>
          <w:ilvl w:val="0"/>
          <w:numId w:val="2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Referatul de aprobare  nr. 6399 din 18 .12.2024  al primarului comunei Tãtãrãni, judeţul Vaslui;</w:t>
      </w:r>
    </w:p>
    <w:p w14:paraId="2DAADB55">
      <w:pPr>
        <w:pStyle w:val="5"/>
        <w:numPr>
          <w:ilvl w:val="0"/>
          <w:numId w:val="2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Raportul de specialitate nr.6400  din 18.12.2024 al compartimentului financiar-contabilitate şi resurse umane al comunei Tãtãrãni, judeţul Vaslui;</w:t>
      </w:r>
    </w:p>
    <w:p w14:paraId="0EAD1CF4">
      <w:pPr>
        <w:pStyle w:val="5"/>
        <w:numPr>
          <w:ilvl w:val="0"/>
          <w:numId w:val="2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Avizul favorabil al Comisiei pentru Dezvoltare Economico - Socială, Buget–Finanţe, Administrarea Domenului Public şi privat al Comunei, Agriculturã, Gospodarire Comunalã şi Comerţ;</w:t>
      </w:r>
    </w:p>
    <w:p w14:paraId="6AD5826B">
      <w:pPr>
        <w:pStyle w:val="5"/>
        <w:numPr>
          <w:ilvl w:val="0"/>
          <w:numId w:val="2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Avizul favorabil al Comisiei de specialitate a Consiliului Local pentru administraţie publică, juridică, apărarea ordinii şi liniştii publice, a drepturilor cetăţenilor;</w:t>
      </w:r>
    </w:p>
    <w:p w14:paraId="4D1B653E">
      <w:pPr>
        <w:pStyle w:val="5"/>
        <w:numPr>
          <w:ilvl w:val="0"/>
          <w:numId w:val="2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Avizul favorabil al Comisiei de specialitate a Consiliului local pentru învãtãmânt, sãnãtate, culturã, protecţie socialã, activitãţi sportive şi de agrement</w:t>
      </w:r>
    </w:p>
    <w:p w14:paraId="06B99D24">
      <w:pPr>
        <w:jc w:val="both"/>
        <w:rPr>
          <w:color w:val="FF0000"/>
          <w:sz w:val="28"/>
          <w:szCs w:val="28"/>
          <w:highlight w:val="yellow"/>
        </w:rPr>
      </w:pPr>
    </w:p>
    <w:p w14:paraId="19CE1079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sz w:val="26"/>
          <w:szCs w:val="26"/>
          <w:lang w:eastAsia="ro-RO"/>
        </w:rPr>
      </w:pPr>
      <w:r>
        <w:rPr>
          <w:rFonts w:ascii="Times New Roman" w:hAnsi="Times New Roman" w:cs="Times New Roman"/>
          <w:sz w:val="26"/>
          <w:szCs w:val="26"/>
        </w:rPr>
        <w:t xml:space="preserve">În temeiul art. </w:t>
      </w:r>
      <w:r>
        <w:rPr>
          <w:rFonts w:ascii="Times New Roman" w:hAnsi="Times New Roman" w:cs="Times New Roman"/>
          <w:sz w:val="26"/>
          <w:szCs w:val="26"/>
          <w:lang w:eastAsia="ro-RO"/>
        </w:rPr>
        <w:t xml:space="preserve">139, alin. 1 şi alin. (3) litera a) coroborat cu art. 196 alin. 1 lit. a) din </w:t>
      </w:r>
      <w:r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</w:p>
    <w:p w14:paraId="115AB3BF">
      <w:pPr>
        <w:tabs>
          <w:tab w:val="left" w:pos="0"/>
        </w:tabs>
        <w:suppressAutoHyphens/>
        <w:spacing w:line="360" w:lineRule="auto"/>
        <w:ind w:firstLine="851"/>
        <w:jc w:val="both"/>
        <w:rPr>
          <w:rFonts w:ascii="Times New Roman" w:hAnsi="Times New Roman" w:cs="Times New Roman"/>
          <w:sz w:val="26"/>
          <w:szCs w:val="26"/>
          <w:lang w:eastAsia="ro-RO"/>
        </w:rPr>
      </w:pPr>
    </w:p>
    <w:p w14:paraId="417D6525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P R O P U N:</w:t>
      </w:r>
    </w:p>
    <w:p w14:paraId="029E0580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>
        <w:rPr>
          <w:rFonts w:ascii="Times New Roman" w:hAnsi="Times New Roman" w:cs="Times New Roman"/>
          <w:sz w:val="26"/>
          <w:szCs w:val="26"/>
        </w:rPr>
        <w:t xml:space="preserve"> - Se aprobǎ rectificarea bugetului local al comunei Tǎtǎrǎni, judeţul Vaslui, etapa VII, anul 2024, conform anexelor nr. 1 si nr. 2. </w:t>
      </w:r>
    </w:p>
    <w:p w14:paraId="0345B6CD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2</w:t>
      </w:r>
      <w:r>
        <w:rPr>
          <w:rFonts w:ascii="Times New Roman" w:hAnsi="Times New Roman" w:cs="Times New Roman"/>
          <w:sz w:val="26"/>
          <w:szCs w:val="26"/>
        </w:rPr>
        <w:t xml:space="preserve"> -</w:t>
      </w:r>
      <w:r>
        <w:rPr>
          <w:rFonts w:ascii="Times New Roman" w:hAnsi="Times New Roman" w:cs="Times New Roman"/>
          <w:sz w:val="26"/>
          <w:szCs w:val="26"/>
          <w:lang w:val="it-IT"/>
        </w:rPr>
        <w:t xml:space="preserve"> Anexele nr. 1 si nr. 2 fac parte integrantă din prezenta hotărȃre.</w:t>
      </w:r>
    </w:p>
    <w:p w14:paraId="24828BE7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3.</w:t>
      </w:r>
      <w:r>
        <w:rPr>
          <w:rFonts w:ascii="Times New Roman" w:hAnsi="Times New Roman" w:cs="Times New Roman"/>
          <w:sz w:val="26"/>
          <w:szCs w:val="26"/>
        </w:rPr>
        <w:t xml:space="preserve"> -</w:t>
      </w:r>
      <w:r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14:paraId="3F3DD496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4.</w:t>
      </w:r>
      <w:r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14:paraId="42114F1D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>Instituției Prefectului Județului Vaslui;</w:t>
      </w:r>
    </w:p>
    <w:p w14:paraId="2D14F676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>Primarului comunei Tãtãrãni;</w:t>
      </w:r>
    </w:p>
    <w:p w14:paraId="08E024B6">
      <w:pPr>
        <w:tabs>
          <w:tab w:val="left" w:pos="900"/>
        </w:tabs>
        <w:jc w:val="both"/>
        <w:rPr>
          <w:rFonts w:ascii="Times New Roman" w:hAnsi="Times New Roman" w:cs="Times New Roman"/>
          <w:color w:val="FF0000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>se aduce la cunoștinţă publică prin afișare.</w:t>
      </w:r>
    </w:p>
    <w:tbl>
      <w:tblPr>
        <w:tblStyle w:val="3"/>
        <w:tblW w:w="0" w:type="auto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69"/>
        <w:gridCol w:w="4807"/>
      </w:tblGrid>
      <w:tr w14:paraId="344B46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64" w:type="dxa"/>
            <w:shd w:val="clear" w:color="auto" w:fill="auto"/>
          </w:tcPr>
          <w:p w14:paraId="19ED023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bookmarkStart w:id="1" w:name="_Hlk185397851"/>
            <w:r>
              <w:rPr>
                <w:rFonts w:ascii="Times New Roman" w:hAnsi="Times New Roman" w:cs="Times New Roman"/>
                <w:sz w:val="26"/>
                <w:szCs w:val="26"/>
              </w:rPr>
              <w:t>INIŢIATOR,</w:t>
            </w:r>
          </w:p>
          <w:p w14:paraId="347A658D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Primar,</w:t>
            </w:r>
          </w:p>
          <w:p w14:paraId="569691D6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Prof. Ion GENTIMIR</w:t>
            </w:r>
          </w:p>
        </w:tc>
        <w:tc>
          <w:tcPr>
            <w:tcW w:w="5264" w:type="dxa"/>
            <w:shd w:val="clear" w:color="auto" w:fill="auto"/>
          </w:tcPr>
          <w:p w14:paraId="6965A0BF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AVIZAT PENTRU LEGALITATE,</w:t>
            </w:r>
          </w:p>
          <w:p w14:paraId="7AD4AFB3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SECRETAR GENERAL AL COMUNEI,</w:t>
            </w:r>
          </w:p>
          <w:p w14:paraId="4C6570F2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Iuliana –Mariana IDRICEANU</w:t>
            </w:r>
          </w:p>
          <w:p w14:paraId="09FEFCDA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</w:p>
          <w:p w14:paraId="6AAAC4C2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</w:p>
        </w:tc>
      </w:tr>
      <w:bookmarkEnd w:id="1"/>
    </w:tbl>
    <w:p w14:paraId="559EFD25">
      <w:pPr>
        <w:rPr>
          <w:rFonts w:ascii="Times New Roman" w:hAnsi="Times New Roman" w:cs="Times New Roman"/>
          <w:i/>
          <w:sz w:val="26"/>
          <w:szCs w:val="26"/>
          <w:lang w:val="it-IT"/>
        </w:rPr>
      </w:pPr>
      <w:r>
        <w:rPr>
          <w:rFonts w:ascii="Times New Roman" w:hAnsi="Times New Roman" w:cs="Times New Roman"/>
          <w:i/>
          <w:sz w:val="26"/>
          <w:szCs w:val="26"/>
          <w:lang w:val="it-IT"/>
        </w:rPr>
        <w:t xml:space="preserve">                                                                                         </w:t>
      </w:r>
    </w:p>
    <w:p w14:paraId="171B9E08">
      <w:pPr>
        <w:jc w:val="right"/>
      </w:pPr>
      <w:r>
        <w:rPr>
          <w:rFonts w:ascii="Times New Roman" w:hAnsi="Times New Roman" w:cs="Times New Roman"/>
          <w:i/>
          <w:sz w:val="26"/>
          <w:szCs w:val="26"/>
          <w:lang w:val="it-IT"/>
        </w:rPr>
        <w:t>Tãtãrãni, .18.12.2024</w:t>
      </w:r>
      <w:bookmarkStart w:id="2" w:name="_GoBack"/>
      <w:bookmarkEnd w:id="2"/>
    </w:p>
    <w:sectPr>
      <w:pgSz w:w="12240" w:h="15840"/>
      <w:pgMar w:top="1440" w:right="1440" w:bottom="1440" w:left="144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1844868"/>
    <w:multiLevelType w:val="multilevel"/>
    <w:tmpl w:val="31844868"/>
    <w:lvl w:ilvl="0" w:tentative="0">
      <w:start w:val="1"/>
      <w:numFmt w:val="decimal"/>
      <w:lvlText w:val="-"/>
      <w:lvlJc w:val="left"/>
      <w:pPr>
        <w:ind w:left="1080" w:hanging="360"/>
      </w:pPr>
      <w:rPr>
        <w:rFonts w:hint="default" w:ascii="Calibri" w:hAnsi="Calibri" w:eastAsiaTheme="minorHAnsi" w:cstheme="minorBidi"/>
      </w:rPr>
    </w:lvl>
    <w:lvl w:ilvl="1" w:tentative="0">
      <w:start w:val="0"/>
      <w:numFmt w:val="decimal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0"/>
      <w:numFmt w:val="decimal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0"/>
      <w:numFmt w:val="decimal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0"/>
      <w:numFmt w:val="decimal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0"/>
      <w:numFmt w:val="decimal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0"/>
      <w:numFmt w:val="decimal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0"/>
      <w:numFmt w:val="decimal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0"/>
      <w:numFmt w:val="decimal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">
    <w:nsid w:val="74C15208"/>
    <w:multiLevelType w:val="multilevel"/>
    <w:tmpl w:val="74C15208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7820"/>
    <w:rsid w:val="00002A55"/>
    <w:rsid w:val="00027CA0"/>
    <w:rsid w:val="000326F3"/>
    <w:rsid w:val="00046EF7"/>
    <w:rsid w:val="00071D4F"/>
    <w:rsid w:val="00100108"/>
    <w:rsid w:val="00145563"/>
    <w:rsid w:val="00241B4D"/>
    <w:rsid w:val="0034312C"/>
    <w:rsid w:val="00365F7D"/>
    <w:rsid w:val="003B0423"/>
    <w:rsid w:val="003D127A"/>
    <w:rsid w:val="004E7B56"/>
    <w:rsid w:val="00502B53"/>
    <w:rsid w:val="005A7820"/>
    <w:rsid w:val="007630AB"/>
    <w:rsid w:val="007661D3"/>
    <w:rsid w:val="007C5B5C"/>
    <w:rsid w:val="00836D20"/>
    <w:rsid w:val="00845E1F"/>
    <w:rsid w:val="009612CC"/>
    <w:rsid w:val="00990BBB"/>
    <w:rsid w:val="00A52460"/>
    <w:rsid w:val="00C57033"/>
    <w:rsid w:val="00CD0635"/>
    <w:rsid w:val="00D35908"/>
    <w:rsid w:val="00DA0800"/>
    <w:rsid w:val="00E00938"/>
    <w:rsid w:val="00E545F8"/>
    <w:rsid w:val="00F377C9"/>
    <w:rsid w:val="64CE753B"/>
    <w:rsid w:val="6C0D4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ro-RO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ro-RO" w:eastAsia="en-US" w:bidi="ar-SA"/>
    </w:rPr>
  </w:style>
  <w:style w:type="paragraph" w:styleId="5">
    <w:name w:val="List Paragraph"/>
    <w:basedOn w:val="1"/>
    <w:qFormat/>
    <w:uiPriority w:val="34"/>
    <w:pPr>
      <w:spacing w:after="0" w:line="240" w:lineRule="auto"/>
      <w:ind w:left="720"/>
      <w:contextualSpacing/>
    </w:pPr>
    <w:rPr>
      <w:rFonts w:ascii="Times New Roman" w:hAnsi="Times New Roman" w:eastAsia="Times New Roman" w:cs="Times New Roman"/>
      <w:sz w:val="24"/>
      <w:szCs w:val="24"/>
      <w:lang w:val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423</Words>
  <Characters>2459</Characters>
  <Lines>20</Lines>
  <Paragraphs>5</Paragraphs>
  <TotalTime>4</TotalTime>
  <ScaleCrop>false</ScaleCrop>
  <LinksUpToDate>false</LinksUpToDate>
  <CharactersWithSpaces>2877</CharactersWithSpaces>
  <Application>WPS Office_12.2.0.19307_F1E327BC-269C-435d-A152-05C5408002CA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2024-12-17T18:14:00Z</dcterms:created>
  <dc:creator>Tatarani</dc:creator>
  <cp:lastModifiedBy>Tatarani</cp:lastModifiedBy>
  <dcterms:modified xsi:type="dcterms:W3CDTF">2024-12-18T06:37:14Z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1033-12.2.0.19307</vt:lpwstr>
  </property>
  <property fmtid="{D5CDD505-2E9C-101B-9397-08002B2CF9AE}" pid="3" name="ICV">
    <vt:lpwstr>97301909E9A043B4AD6FDB930B7A8AE9_12</vt:lpwstr>
  </property>
</Properties>
</file>